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B1D" w:rsidRPr="00AD7FC4" w:rsidRDefault="00F42B1D" w:rsidP="00F42B1D">
      <w:pPr>
        <w:jc w:val="center"/>
        <w:rPr>
          <w:sz w:val="26"/>
          <w:szCs w:val="26"/>
        </w:rPr>
      </w:pPr>
      <w:r w:rsidRPr="00003860">
        <w:rPr>
          <w:sz w:val="26"/>
          <w:szCs w:val="26"/>
        </w:rPr>
        <w:t>П</w:t>
      </w:r>
      <w:r>
        <w:rPr>
          <w:sz w:val="26"/>
          <w:szCs w:val="26"/>
        </w:rPr>
        <w:t>аспорт муниципальной программы</w:t>
      </w:r>
    </w:p>
    <w:p w:rsidR="00F42B1D" w:rsidRDefault="00F42B1D" w:rsidP="00F42B1D">
      <w:pPr>
        <w:ind w:left="3686" w:hanging="3686"/>
        <w:jc w:val="center"/>
        <w:rPr>
          <w:bCs/>
          <w:kern w:val="36"/>
          <w:sz w:val="26"/>
          <w:szCs w:val="26"/>
        </w:rPr>
      </w:pPr>
      <w:r w:rsidRPr="001677D5">
        <w:rPr>
          <w:bCs/>
          <w:kern w:val="36"/>
          <w:sz w:val="26"/>
          <w:szCs w:val="26"/>
        </w:rPr>
        <w:t>«Управление муниципальными финансами</w:t>
      </w:r>
      <w:r>
        <w:rPr>
          <w:bCs/>
          <w:kern w:val="36"/>
          <w:sz w:val="26"/>
          <w:szCs w:val="26"/>
        </w:rPr>
        <w:t xml:space="preserve"> </w:t>
      </w:r>
      <w:r w:rsidRPr="001677D5">
        <w:rPr>
          <w:bCs/>
          <w:kern w:val="36"/>
          <w:sz w:val="26"/>
          <w:szCs w:val="26"/>
        </w:rPr>
        <w:t>муниципального образования</w:t>
      </w:r>
    </w:p>
    <w:p w:rsidR="00F42B1D" w:rsidRDefault="00F42B1D" w:rsidP="00F42B1D">
      <w:pPr>
        <w:ind w:left="3686" w:hanging="3686"/>
        <w:jc w:val="center"/>
        <w:rPr>
          <w:sz w:val="26"/>
          <w:szCs w:val="26"/>
        </w:rPr>
      </w:pPr>
      <w:r w:rsidRPr="001677D5">
        <w:rPr>
          <w:bCs/>
          <w:kern w:val="36"/>
          <w:sz w:val="26"/>
          <w:szCs w:val="26"/>
        </w:rPr>
        <w:t>«Городской округ Ногликский»</w:t>
      </w:r>
      <w:r>
        <w:rPr>
          <w:bCs/>
          <w:kern w:val="36"/>
          <w:sz w:val="26"/>
          <w:szCs w:val="26"/>
        </w:rPr>
        <w:t xml:space="preserve"> </w:t>
      </w:r>
      <w:r w:rsidR="00B60E64">
        <w:rPr>
          <w:bCs/>
          <w:kern w:val="36"/>
          <w:sz w:val="26"/>
          <w:szCs w:val="26"/>
        </w:rPr>
        <w:t>*</w:t>
      </w:r>
      <w:r>
        <w:rPr>
          <w:sz w:val="26"/>
          <w:szCs w:val="26"/>
        </w:rPr>
        <w:t xml:space="preserve">  </w:t>
      </w:r>
    </w:p>
    <w:p w:rsidR="00F42B1D" w:rsidRPr="00433D47" w:rsidRDefault="00F42B1D" w:rsidP="00F42B1D">
      <w:pPr>
        <w:rPr>
          <w:sz w:val="26"/>
          <w:szCs w:val="26"/>
        </w:rPr>
      </w:pPr>
    </w:p>
    <w:tbl>
      <w:tblPr>
        <w:tblW w:w="972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64"/>
        <w:gridCol w:w="6095"/>
        <w:gridCol w:w="170"/>
      </w:tblGrid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2254">
              <w:rPr>
                <w:sz w:val="26"/>
                <w:szCs w:val="26"/>
              </w:rPr>
              <w:t xml:space="preserve">Основание для разработки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Бюджетный кодекс Российской Федерации, Федеральный закон от 06.10.2003 № 131-ФЗ «Об общих принципах организации местного самоуправления в Российской Федерации», Концепция программы, утвержденная протоколом от 08.07.2014 № 1 заседания коллегии при мэре муниципального образования «Городской округ Ногликский»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 xml:space="preserve">Разработчик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Финансовое управление муниципального образования «Городской округ Ногликский» (далее -  Финансовое управление)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 xml:space="preserve">Заказчик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Финансовое управление 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 xml:space="preserve">Ответственный исполнитель        </w:t>
            </w:r>
            <w:r w:rsidRPr="00AD7FC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Финансовое управление 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 xml:space="preserve">Соисполнители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                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581A1C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581A1C">
              <w:rPr>
                <w:sz w:val="26"/>
                <w:szCs w:val="26"/>
              </w:rPr>
              <w:t>тсутствуют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AD7FC4">
              <w:rPr>
                <w:sz w:val="26"/>
                <w:szCs w:val="26"/>
              </w:rPr>
              <w:t>одпрограмм</w:t>
            </w:r>
            <w:r>
              <w:rPr>
                <w:sz w:val="26"/>
                <w:szCs w:val="26"/>
              </w:rPr>
              <w:t>ы</w:t>
            </w:r>
            <w:r w:rsidRPr="00AD7FC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F865D6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81A1C">
              <w:rPr>
                <w:sz w:val="26"/>
                <w:szCs w:val="26"/>
              </w:rPr>
              <w:t>одпрограмма № 1 «Долгосрочное финансовое планирование»;</w:t>
            </w:r>
          </w:p>
          <w:p w:rsidR="00F42B1D" w:rsidRPr="00F865D6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581A1C">
              <w:rPr>
                <w:sz w:val="26"/>
                <w:szCs w:val="26"/>
              </w:rPr>
              <w:t>одпрограмма № 2 «Нормативно-методическое обеспечение и организация бюджетного процесса»;</w:t>
            </w:r>
          </w:p>
          <w:p w:rsidR="00F42B1D" w:rsidRPr="00F52E4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rPr>
                <w:sz w:val="26"/>
                <w:szCs w:val="26"/>
              </w:rPr>
              <w:t>П</w:t>
            </w:r>
            <w:r w:rsidRPr="00581A1C">
              <w:rPr>
                <w:sz w:val="26"/>
                <w:szCs w:val="26"/>
              </w:rPr>
              <w:t xml:space="preserve">одпрограмма № 3 «Управление муниципальным долгом </w:t>
            </w:r>
            <w:hyperlink r:id="rId6" w:history="1">
              <w:r w:rsidRPr="00F865D6">
                <w:rPr>
                  <w:sz w:val="26"/>
                  <w:szCs w:val="26"/>
                </w:rPr>
                <w:t>муниципального образования «Городской округ Ногликский»</w:t>
              </w:r>
            </w:hyperlink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>Цел</w:t>
            </w:r>
            <w:r>
              <w:rPr>
                <w:sz w:val="26"/>
                <w:szCs w:val="26"/>
              </w:rPr>
              <w:t>ь</w:t>
            </w:r>
            <w:r w:rsidRPr="00AD7FC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0B774B" w:rsidRDefault="00F42B1D" w:rsidP="00D4315A">
            <w:pPr>
              <w:suppressAutoHyphens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AD7FC4">
              <w:rPr>
                <w:sz w:val="26"/>
                <w:szCs w:val="26"/>
              </w:rPr>
              <w:t xml:space="preserve">беспечение долгосрочной сбалансированности и устойчивости бюджета </w:t>
            </w:r>
            <w:r>
              <w:rPr>
                <w:sz w:val="26"/>
                <w:szCs w:val="26"/>
              </w:rPr>
              <w:t xml:space="preserve">муниципального образования «Городской округ Ногликский» </w:t>
            </w:r>
            <w:r w:rsidRPr="00AD7FC4">
              <w:rPr>
                <w:sz w:val="26"/>
                <w:szCs w:val="26"/>
              </w:rPr>
              <w:t>(далее</w:t>
            </w:r>
            <w:r>
              <w:rPr>
                <w:sz w:val="26"/>
                <w:szCs w:val="26"/>
              </w:rPr>
              <w:t xml:space="preserve"> – местный </w:t>
            </w:r>
            <w:r w:rsidRPr="00AD7FC4">
              <w:rPr>
                <w:sz w:val="26"/>
                <w:szCs w:val="26"/>
              </w:rPr>
              <w:t>бюджет)</w:t>
            </w:r>
            <w:r>
              <w:rPr>
                <w:sz w:val="26"/>
                <w:szCs w:val="26"/>
              </w:rPr>
              <w:t>.</w:t>
            </w:r>
          </w:p>
        </w:tc>
      </w:tr>
      <w:tr w:rsidR="00F42B1D" w:rsidRPr="00581A1C" w:rsidTr="00F42B1D">
        <w:trPr>
          <w:gridAfter w:val="1"/>
          <w:wAfter w:w="170" w:type="dxa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 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1. 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Совершенствование нормативно-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методичес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кого обеспечения бюджетного про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цесса в муни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ципальном образовании, организа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ции планиро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вания и исполнения местного бюд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жета.</w:t>
            </w:r>
          </w:p>
          <w:p w:rsidR="00F42B1D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2. Сохранение и развитие доходных источников местного бюджета.</w:t>
            </w:r>
          </w:p>
          <w:p w:rsidR="00F42B1D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3. Повышение качества и эффективности управления муниципальными финансами, муниципальным долгом муниципального образования.</w:t>
            </w:r>
          </w:p>
          <w:p w:rsidR="00F42B1D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274C85">
              <w:rPr>
                <w:rFonts w:eastAsiaTheme="minorHAnsi"/>
                <w:sz w:val="26"/>
                <w:szCs w:val="26"/>
                <w:lang w:eastAsia="en-US"/>
              </w:rPr>
              <w:t xml:space="preserve">4.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С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овершенствование внутреннего муниципального финансового контроля в сфере бюджетных правоотношений.</w:t>
            </w:r>
          </w:p>
          <w:p w:rsidR="00F42B1D" w:rsidRPr="009714A1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5</w:t>
            </w:r>
            <w:r w:rsidRPr="00274C85">
              <w:rPr>
                <w:rFonts w:eastAsiaTheme="minorHAnsi"/>
                <w:sz w:val="26"/>
                <w:szCs w:val="26"/>
                <w:lang w:eastAsia="en-US"/>
              </w:rPr>
              <w:t>. Обеспечение открытости, доступности и прозрачности муниципальных финансов.</w:t>
            </w:r>
          </w:p>
        </w:tc>
      </w:tr>
      <w:tr w:rsidR="00F42B1D" w:rsidRPr="00581A1C" w:rsidTr="00F42B1D">
        <w:trPr>
          <w:gridAfter w:val="1"/>
          <w:wAfter w:w="170" w:type="dxa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lastRenderedPageBreak/>
              <w:t>Объ</w:t>
            </w:r>
            <w:r>
              <w:rPr>
                <w:sz w:val="26"/>
                <w:szCs w:val="26"/>
              </w:rPr>
              <w:t>емы и источники финансирования 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9714A1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9714A1">
              <w:rPr>
                <w:rFonts w:eastAsiaTheme="minorHAnsi"/>
                <w:sz w:val="26"/>
                <w:szCs w:val="26"/>
                <w:lang w:eastAsia="en-US"/>
              </w:rPr>
              <w:t xml:space="preserve">Общий объем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финансирования </w:t>
            </w:r>
            <w:r>
              <w:rPr>
                <w:sz w:val="26"/>
                <w:szCs w:val="26"/>
              </w:rPr>
              <w:t>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составляет 1</w:t>
            </w:r>
            <w:r w:rsidR="005B2C81">
              <w:rPr>
                <w:rFonts w:eastAsiaTheme="minorHAnsi"/>
                <w:sz w:val="26"/>
                <w:szCs w:val="26"/>
                <w:lang w:eastAsia="en-US"/>
              </w:rPr>
              <w:t>49 006,4</w:t>
            </w:r>
            <w:r w:rsidRPr="009714A1">
              <w:rPr>
                <w:rFonts w:eastAsiaTheme="minorHAnsi"/>
                <w:sz w:val="26"/>
                <w:szCs w:val="26"/>
                <w:lang w:eastAsia="en-US"/>
              </w:rPr>
              <w:t xml:space="preserve"> тыс. рублей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за счет средств местного бюджета</w:t>
            </w:r>
            <w:r w:rsidRPr="009714A1">
              <w:rPr>
                <w:rFonts w:eastAsiaTheme="minorHAnsi"/>
                <w:sz w:val="26"/>
                <w:szCs w:val="26"/>
                <w:lang w:eastAsia="en-US"/>
              </w:rPr>
              <w:t>, в том числе по годам:</w:t>
            </w:r>
          </w:p>
          <w:p w:rsidR="00F42B1D" w:rsidRPr="009714A1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9714A1">
              <w:rPr>
                <w:rFonts w:eastAsiaTheme="minorHAnsi"/>
                <w:sz w:val="26"/>
                <w:szCs w:val="26"/>
                <w:lang w:eastAsia="en-US"/>
              </w:rPr>
              <w:t>2015 год –          0,0 тыс. рублей;</w:t>
            </w:r>
          </w:p>
          <w:p w:rsidR="00F42B1D" w:rsidRPr="009714A1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9714A1">
              <w:rPr>
                <w:rFonts w:eastAsiaTheme="minorHAnsi"/>
                <w:sz w:val="26"/>
                <w:szCs w:val="26"/>
                <w:lang w:eastAsia="en-US"/>
              </w:rPr>
              <w:t>2016 год –          0,0 тыс. рублей;</w:t>
            </w:r>
          </w:p>
          <w:p w:rsidR="00F42B1D" w:rsidRPr="009714A1" w:rsidRDefault="00F42B1D" w:rsidP="00D4315A">
            <w:pPr>
              <w:tabs>
                <w:tab w:val="left" w:pos="3425"/>
              </w:tabs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9714A1">
              <w:rPr>
                <w:rFonts w:eastAsiaTheme="minorHAnsi"/>
                <w:sz w:val="26"/>
                <w:szCs w:val="26"/>
                <w:lang w:eastAsia="en-US"/>
              </w:rPr>
              <w:t>2017 год –          0,0 тыс. рублей;</w:t>
            </w:r>
          </w:p>
          <w:p w:rsidR="00F42B1D" w:rsidRPr="009714A1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2018 год – 17 677,5</w:t>
            </w:r>
            <w:r w:rsidRPr="009714A1">
              <w:rPr>
                <w:rFonts w:eastAsiaTheme="minorHAnsi"/>
                <w:sz w:val="26"/>
                <w:szCs w:val="26"/>
                <w:lang w:eastAsia="en-US"/>
              </w:rPr>
              <w:t xml:space="preserve"> тыс. рублей;</w:t>
            </w:r>
          </w:p>
          <w:p w:rsidR="00F42B1D" w:rsidRPr="009714A1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2019 год – 20 992,1</w:t>
            </w:r>
            <w:r w:rsidRPr="009714A1">
              <w:rPr>
                <w:rFonts w:eastAsiaTheme="minorHAnsi"/>
                <w:sz w:val="26"/>
                <w:szCs w:val="26"/>
                <w:lang w:eastAsia="en-US"/>
              </w:rPr>
              <w:t xml:space="preserve"> тыс. рублей;</w:t>
            </w:r>
          </w:p>
          <w:p w:rsidR="00F42B1D" w:rsidRPr="009714A1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2020 год – </w:t>
            </w:r>
            <w:r w:rsidR="005B2C81">
              <w:rPr>
                <w:rFonts w:eastAsiaTheme="minorHAnsi"/>
                <w:sz w:val="26"/>
                <w:szCs w:val="26"/>
                <w:lang w:eastAsia="en-US"/>
              </w:rPr>
              <w:t>18 117,6</w:t>
            </w:r>
            <w:r w:rsidRPr="009714A1">
              <w:rPr>
                <w:rFonts w:eastAsiaTheme="minorHAnsi"/>
                <w:sz w:val="26"/>
                <w:szCs w:val="26"/>
                <w:lang w:eastAsia="en-US"/>
              </w:rPr>
              <w:t xml:space="preserve"> тыс. рублей;</w:t>
            </w:r>
          </w:p>
          <w:p w:rsidR="00F42B1D" w:rsidRPr="009714A1" w:rsidRDefault="005B2C81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2021 год – 18 186,0</w:t>
            </w:r>
            <w:r w:rsidR="00F42B1D" w:rsidRPr="009714A1">
              <w:rPr>
                <w:rFonts w:eastAsiaTheme="minorHAnsi"/>
                <w:sz w:val="26"/>
                <w:szCs w:val="26"/>
                <w:lang w:eastAsia="en-US"/>
              </w:rPr>
              <w:t xml:space="preserve"> тыс. рублей;</w:t>
            </w:r>
          </w:p>
          <w:p w:rsidR="00F42B1D" w:rsidRPr="009714A1" w:rsidRDefault="005B2C81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2022 год – 18 494,4</w:t>
            </w:r>
            <w:r w:rsidR="00F42B1D" w:rsidRPr="009714A1">
              <w:rPr>
                <w:rFonts w:eastAsiaTheme="minorHAnsi"/>
                <w:sz w:val="26"/>
                <w:szCs w:val="26"/>
                <w:lang w:eastAsia="en-US"/>
              </w:rPr>
              <w:t xml:space="preserve"> тыс. рублей;</w:t>
            </w:r>
          </w:p>
          <w:p w:rsidR="00F42B1D" w:rsidRPr="009714A1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9714A1">
              <w:rPr>
                <w:rFonts w:eastAsiaTheme="minorHAnsi"/>
                <w:sz w:val="26"/>
                <w:szCs w:val="26"/>
                <w:lang w:eastAsia="en-US"/>
              </w:rPr>
              <w:t xml:space="preserve">2023 год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– 18 318,9</w:t>
            </w:r>
            <w:r w:rsidRPr="009714A1">
              <w:rPr>
                <w:rFonts w:eastAsiaTheme="minorHAnsi"/>
                <w:sz w:val="26"/>
                <w:szCs w:val="26"/>
                <w:lang w:eastAsia="en-US"/>
              </w:rPr>
              <w:t xml:space="preserve"> тыс. рублей;</w:t>
            </w:r>
          </w:p>
          <w:p w:rsidR="00F42B1D" w:rsidRPr="009714A1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9714A1">
              <w:rPr>
                <w:rFonts w:eastAsiaTheme="minorHAnsi"/>
                <w:sz w:val="26"/>
                <w:szCs w:val="26"/>
                <w:lang w:eastAsia="en-US"/>
              </w:rPr>
              <w:t>2024 год – 18 600,6 тыс. рублей;</w:t>
            </w:r>
          </w:p>
          <w:p w:rsidR="00F42B1D" w:rsidRPr="005E200F" w:rsidRDefault="00F42B1D" w:rsidP="00D4315A">
            <w:pPr>
              <w:suppressAutoHyphens/>
              <w:spacing w:after="160" w:line="259" w:lineRule="auto"/>
              <w:contextualSpacing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9714A1">
              <w:rPr>
                <w:rFonts w:eastAsiaTheme="minorHAnsi"/>
                <w:sz w:val="26"/>
                <w:szCs w:val="26"/>
                <w:lang w:eastAsia="en-US"/>
              </w:rPr>
              <w:t>2025 год -  18 423,7 тыс. рублей;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>Целевые пока</w:t>
            </w:r>
            <w:r>
              <w:rPr>
                <w:sz w:val="26"/>
                <w:szCs w:val="26"/>
              </w:rPr>
              <w:t>затели (</w:t>
            </w:r>
            <w:r w:rsidRPr="00AD7FC4">
              <w:rPr>
                <w:sz w:val="26"/>
                <w:szCs w:val="26"/>
              </w:rPr>
              <w:t>индикаторы</w:t>
            </w:r>
            <w:r>
              <w:rPr>
                <w:sz w:val="26"/>
                <w:szCs w:val="26"/>
              </w:rPr>
              <w:t>) 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F42B1D" w:rsidRPr="00CC20CC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color w:val="0000FF"/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Качество управления муниципальными финансами</w:t>
            </w:r>
            <w:r w:rsidRPr="00AD7FC4">
              <w:rPr>
                <w:sz w:val="26"/>
                <w:szCs w:val="26"/>
              </w:rPr>
              <w:t xml:space="preserve"> </w:t>
            </w:r>
            <w:hyperlink r:id="rId7" w:history="1">
              <w:r w:rsidRPr="001677D5">
                <w:rPr>
                  <w:sz w:val="26"/>
                  <w:szCs w:val="26"/>
                </w:rPr>
                <w:t>муниципального образования «Городской округ Ногликский»</w:t>
              </w:r>
              <w:r>
                <w:rPr>
                  <w:sz w:val="26"/>
                  <w:szCs w:val="26"/>
                </w:rPr>
                <w:t>,</w:t>
              </w:r>
            </w:hyperlink>
            <w:r w:rsidRPr="00581A1C">
              <w:t xml:space="preserve"> </w:t>
            </w:r>
            <w:r w:rsidRPr="00AD7FC4">
              <w:rPr>
                <w:sz w:val="26"/>
                <w:szCs w:val="26"/>
              </w:rPr>
              <w:t xml:space="preserve">определяемое министерством финансов </w:t>
            </w:r>
            <w:r>
              <w:rPr>
                <w:sz w:val="26"/>
                <w:szCs w:val="26"/>
              </w:rPr>
              <w:t xml:space="preserve">Сахалинской </w:t>
            </w:r>
            <w:r w:rsidRPr="00AD7FC4">
              <w:rPr>
                <w:sz w:val="26"/>
                <w:szCs w:val="26"/>
              </w:rPr>
              <w:t>области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F42B1D" w:rsidRPr="00581A1C" w:rsidTr="00F42B1D">
        <w:trPr>
          <w:gridAfter w:val="1"/>
          <w:wAfter w:w="170" w:type="dxa"/>
          <w:trHeight w:val="400"/>
          <w:tblCellSpacing w:w="5" w:type="nil"/>
        </w:trPr>
        <w:tc>
          <w:tcPr>
            <w:tcW w:w="3464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 xml:space="preserve">Сроки и этапы реализации         </w:t>
            </w:r>
            <w:r w:rsidRPr="00AD7FC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П</w:t>
            </w:r>
            <w:r w:rsidRPr="00AD7FC4">
              <w:rPr>
                <w:sz w:val="26"/>
                <w:szCs w:val="26"/>
              </w:rPr>
              <w:t xml:space="preserve">рограммы             </w:t>
            </w:r>
          </w:p>
        </w:tc>
        <w:tc>
          <w:tcPr>
            <w:tcW w:w="6095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suppressAutoHyphens/>
              <w:contextualSpacing/>
              <w:jc w:val="both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>201</w:t>
            </w:r>
            <w:r>
              <w:rPr>
                <w:sz w:val="26"/>
                <w:szCs w:val="26"/>
              </w:rPr>
              <w:t>5</w:t>
            </w:r>
            <w:r w:rsidRPr="00AD7FC4">
              <w:rPr>
                <w:sz w:val="26"/>
                <w:szCs w:val="26"/>
              </w:rPr>
              <w:t xml:space="preserve"> – 202</w:t>
            </w:r>
            <w:r>
              <w:rPr>
                <w:sz w:val="26"/>
                <w:szCs w:val="26"/>
              </w:rPr>
              <w:t xml:space="preserve">5 </w:t>
            </w:r>
            <w:r w:rsidRPr="00AD7FC4">
              <w:rPr>
                <w:sz w:val="26"/>
                <w:szCs w:val="26"/>
              </w:rPr>
              <w:t xml:space="preserve">годы; </w:t>
            </w:r>
          </w:p>
          <w:p w:rsidR="00F42B1D" w:rsidRPr="00AD7FC4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>на постоянной основе, этапы не выделяются</w:t>
            </w:r>
          </w:p>
        </w:tc>
      </w:tr>
      <w:tr w:rsidR="00F42B1D" w:rsidRPr="00581A1C" w:rsidTr="00F42B1D">
        <w:trPr>
          <w:trHeight w:val="1288"/>
          <w:tblCellSpacing w:w="5" w:type="nil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AD7FC4" w:rsidRDefault="00F42B1D" w:rsidP="00D4315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D7FC4">
              <w:rPr>
                <w:sz w:val="26"/>
                <w:szCs w:val="26"/>
              </w:rPr>
              <w:t>Ожидаемые результаты реали</w:t>
            </w:r>
            <w:r>
              <w:rPr>
                <w:sz w:val="26"/>
                <w:szCs w:val="26"/>
              </w:rPr>
              <w:t>зации муниципальной п</w:t>
            </w:r>
            <w:r w:rsidRPr="00492254">
              <w:rPr>
                <w:sz w:val="26"/>
                <w:szCs w:val="26"/>
              </w:rPr>
              <w:t>рограммы</w:t>
            </w:r>
            <w:r w:rsidRPr="00AD7FC4">
              <w:rPr>
                <w:sz w:val="26"/>
                <w:szCs w:val="26"/>
              </w:rPr>
              <w:t xml:space="preserve">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B1D" w:rsidRPr="00D91D11" w:rsidRDefault="00F42B1D" w:rsidP="00D4315A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Качество управления муниципальными финансами</w:t>
            </w:r>
            <w:r w:rsidRPr="00AD7FC4">
              <w:rPr>
                <w:sz w:val="26"/>
                <w:szCs w:val="26"/>
              </w:rPr>
              <w:t xml:space="preserve"> </w:t>
            </w:r>
            <w:hyperlink r:id="rId8" w:history="1">
              <w:r w:rsidRPr="001677D5">
                <w:rPr>
                  <w:sz w:val="26"/>
                  <w:szCs w:val="26"/>
                </w:rPr>
                <w:t>муниципального образования «Городской округ Ногликский»</w:t>
              </w:r>
              <w:r>
                <w:rPr>
                  <w:sz w:val="26"/>
                  <w:szCs w:val="26"/>
                </w:rPr>
                <w:t>,</w:t>
              </w:r>
            </w:hyperlink>
            <w:r w:rsidRPr="00581A1C">
              <w:t xml:space="preserve"> </w:t>
            </w:r>
            <w:r>
              <w:rPr>
                <w:sz w:val="26"/>
                <w:szCs w:val="26"/>
              </w:rPr>
              <w:t xml:space="preserve">соответствующее </w:t>
            </w:r>
            <w:r w:rsidRPr="007E7B5D">
              <w:rPr>
                <w:bCs/>
                <w:sz w:val="26"/>
                <w:szCs w:val="26"/>
              </w:rPr>
              <w:t>I</w:t>
            </w:r>
            <w:r>
              <w:rPr>
                <w:bCs/>
                <w:sz w:val="26"/>
                <w:szCs w:val="26"/>
              </w:rPr>
              <w:t xml:space="preserve"> степени,</w:t>
            </w:r>
            <w:r>
              <w:rPr>
                <w:sz w:val="26"/>
                <w:szCs w:val="26"/>
              </w:rPr>
              <w:t xml:space="preserve"> </w:t>
            </w:r>
            <w:r w:rsidRPr="00AD7FC4">
              <w:rPr>
                <w:sz w:val="26"/>
                <w:szCs w:val="26"/>
              </w:rPr>
              <w:t xml:space="preserve">определяемое министерством финансов </w:t>
            </w:r>
            <w:r>
              <w:rPr>
                <w:sz w:val="26"/>
                <w:szCs w:val="26"/>
              </w:rPr>
              <w:t xml:space="preserve">Сахалинской </w:t>
            </w:r>
            <w:r w:rsidRPr="00AD7FC4">
              <w:rPr>
                <w:sz w:val="26"/>
                <w:szCs w:val="26"/>
              </w:rPr>
              <w:t>области</w:t>
            </w:r>
          </w:p>
        </w:tc>
        <w:tc>
          <w:tcPr>
            <w:tcW w:w="170" w:type="dxa"/>
          </w:tcPr>
          <w:p w:rsidR="00F42B1D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</w:p>
          <w:p w:rsidR="00F42B1D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</w:p>
          <w:p w:rsidR="00F42B1D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</w:p>
          <w:p w:rsidR="00F42B1D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</w:p>
          <w:p w:rsidR="00F42B1D" w:rsidRPr="004C4D46" w:rsidRDefault="00F42B1D" w:rsidP="00D4315A">
            <w:pPr>
              <w:suppressAutoHyphens/>
              <w:jc w:val="both"/>
              <w:rPr>
                <w:sz w:val="26"/>
                <w:szCs w:val="26"/>
              </w:rPr>
            </w:pPr>
          </w:p>
        </w:tc>
      </w:tr>
    </w:tbl>
    <w:p w:rsidR="00F42B1D" w:rsidRDefault="00F42B1D" w:rsidP="00F42B1D"/>
    <w:p w:rsidR="001F27B4" w:rsidRPr="001F27B4" w:rsidRDefault="001F27B4" w:rsidP="00BA4638">
      <w:pPr>
        <w:jc w:val="both"/>
        <w:rPr>
          <w:sz w:val="24"/>
          <w:szCs w:val="24"/>
        </w:rPr>
      </w:pPr>
    </w:p>
    <w:p w:rsidR="004343AF" w:rsidRPr="004343AF" w:rsidRDefault="00B60E64" w:rsidP="004343AF">
      <w:pPr>
        <w:jc w:val="both"/>
        <w:rPr>
          <w:sz w:val="26"/>
          <w:szCs w:val="26"/>
          <w:lang w:eastAsia="en-US"/>
        </w:rPr>
      </w:pPr>
      <w:r w:rsidRPr="00B60E64">
        <w:rPr>
          <w:sz w:val="26"/>
          <w:szCs w:val="26"/>
          <w:lang w:eastAsia="en-US"/>
        </w:rPr>
        <w:t>* Паспорт муниципальной программы, утвержденной постановлением администрации муниципального образования «Городской округ Ногликский» от</w:t>
      </w:r>
      <w:r w:rsidR="005B2C81">
        <w:rPr>
          <w:sz w:val="26"/>
          <w:szCs w:val="26"/>
          <w:lang w:eastAsia="en-US"/>
        </w:rPr>
        <w:t xml:space="preserve"> </w:t>
      </w:r>
      <w:bookmarkStart w:id="0" w:name="_GoBack"/>
      <w:bookmarkEnd w:id="0"/>
      <w:r>
        <w:rPr>
          <w:sz w:val="26"/>
          <w:szCs w:val="26"/>
          <w:lang w:eastAsia="en-US"/>
        </w:rPr>
        <w:t>30</w:t>
      </w:r>
      <w:r w:rsidRPr="00B60E64">
        <w:rPr>
          <w:sz w:val="26"/>
          <w:szCs w:val="26"/>
          <w:lang w:eastAsia="en-US"/>
        </w:rPr>
        <w:t>.0</w:t>
      </w:r>
      <w:r>
        <w:rPr>
          <w:sz w:val="26"/>
          <w:szCs w:val="26"/>
          <w:lang w:eastAsia="en-US"/>
        </w:rPr>
        <w:t>7</w:t>
      </w:r>
      <w:r w:rsidRPr="00B60E64">
        <w:rPr>
          <w:sz w:val="26"/>
          <w:szCs w:val="26"/>
          <w:lang w:eastAsia="en-US"/>
        </w:rPr>
        <w:t>.201</w:t>
      </w:r>
      <w:r>
        <w:rPr>
          <w:sz w:val="26"/>
          <w:szCs w:val="26"/>
          <w:lang w:eastAsia="en-US"/>
        </w:rPr>
        <w:t>4</w:t>
      </w:r>
      <w:r w:rsidRPr="00B60E64">
        <w:rPr>
          <w:sz w:val="26"/>
          <w:szCs w:val="26"/>
          <w:lang w:eastAsia="en-US"/>
        </w:rPr>
        <w:t xml:space="preserve"> № </w:t>
      </w:r>
      <w:r>
        <w:rPr>
          <w:sz w:val="26"/>
          <w:szCs w:val="26"/>
          <w:lang w:eastAsia="en-US"/>
        </w:rPr>
        <w:t>501</w:t>
      </w:r>
      <w:r w:rsidRPr="00B60E64">
        <w:rPr>
          <w:sz w:val="26"/>
          <w:szCs w:val="26"/>
          <w:lang w:eastAsia="en-US"/>
        </w:rPr>
        <w:t xml:space="preserve"> </w:t>
      </w:r>
      <w:r w:rsidR="004343AF" w:rsidRPr="00A716B5">
        <w:rPr>
          <w:color w:val="000000"/>
          <w:sz w:val="26"/>
          <w:szCs w:val="26"/>
        </w:rPr>
        <w:t>(в редакции</w:t>
      </w:r>
      <w:r w:rsidR="005B2C81">
        <w:rPr>
          <w:color w:val="000000"/>
          <w:sz w:val="26"/>
          <w:szCs w:val="26"/>
        </w:rPr>
        <w:t xml:space="preserve"> от 22.07.2019 № 548</w:t>
      </w:r>
      <w:r w:rsidR="004343AF" w:rsidRPr="00A716B5">
        <w:rPr>
          <w:color w:val="000000"/>
          <w:sz w:val="26"/>
          <w:szCs w:val="26"/>
        </w:rPr>
        <w:t>).</w:t>
      </w:r>
    </w:p>
    <w:p w:rsidR="004343AF" w:rsidRPr="004343AF" w:rsidRDefault="004343AF" w:rsidP="004343AF">
      <w:pPr>
        <w:spacing w:after="200" w:line="276" w:lineRule="auto"/>
        <w:rPr>
          <w:rFonts w:ascii="Calibri" w:hAnsi="Calibri" w:cs="Calibri"/>
          <w:sz w:val="26"/>
          <w:szCs w:val="26"/>
          <w:lang w:eastAsia="en-US"/>
        </w:rPr>
      </w:pPr>
    </w:p>
    <w:p w:rsidR="00B60E64" w:rsidRPr="00B60E64" w:rsidRDefault="00B60E64" w:rsidP="004343AF">
      <w:pPr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856161" w:rsidRPr="003A720C" w:rsidRDefault="00856161">
      <w:pPr>
        <w:rPr>
          <w:sz w:val="24"/>
          <w:szCs w:val="24"/>
        </w:rPr>
      </w:pPr>
    </w:p>
    <w:sectPr w:rsidR="00856161" w:rsidRPr="003A720C" w:rsidSect="00203AA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AA9" w:rsidRDefault="00203AA9" w:rsidP="00203AA9">
      <w:r>
        <w:separator/>
      </w:r>
    </w:p>
  </w:endnote>
  <w:endnote w:type="continuationSeparator" w:id="0">
    <w:p w:rsidR="00203AA9" w:rsidRDefault="00203AA9" w:rsidP="0020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AA9" w:rsidRDefault="00203AA9" w:rsidP="00203AA9">
      <w:r>
        <w:separator/>
      </w:r>
    </w:p>
  </w:footnote>
  <w:footnote w:type="continuationSeparator" w:id="0">
    <w:p w:rsidR="00203AA9" w:rsidRDefault="00203AA9" w:rsidP="00203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0899400"/>
      <w:docPartObj>
        <w:docPartGallery w:val="Page Numbers (Top of Page)"/>
        <w:docPartUnique/>
      </w:docPartObj>
    </w:sdtPr>
    <w:sdtEndPr/>
    <w:sdtContent>
      <w:p w:rsidR="00203AA9" w:rsidRDefault="00203A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C81">
          <w:rPr>
            <w:noProof/>
          </w:rPr>
          <w:t>2</w:t>
        </w:r>
        <w:r>
          <w:fldChar w:fldCharType="end"/>
        </w:r>
      </w:p>
    </w:sdtContent>
  </w:sdt>
  <w:p w:rsidR="00203AA9" w:rsidRDefault="00203A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0C"/>
    <w:rsid w:val="00147AD1"/>
    <w:rsid w:val="001F27B4"/>
    <w:rsid w:val="00203AA9"/>
    <w:rsid w:val="003A720C"/>
    <w:rsid w:val="004343AF"/>
    <w:rsid w:val="005B2C81"/>
    <w:rsid w:val="00856161"/>
    <w:rsid w:val="00A11475"/>
    <w:rsid w:val="00A3391B"/>
    <w:rsid w:val="00B60E64"/>
    <w:rsid w:val="00BA4638"/>
    <w:rsid w:val="00E520BE"/>
    <w:rsid w:val="00F42B1D"/>
    <w:rsid w:val="00F7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66B96-5AD4-4684-93D7-7DC448E64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20BE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03A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203AA9"/>
  </w:style>
  <w:style w:type="paragraph" w:styleId="a6">
    <w:name w:val="footer"/>
    <w:basedOn w:val="a"/>
    <w:link w:val="a7"/>
    <w:uiPriority w:val="99"/>
    <w:unhideWhenUsed/>
    <w:rsid w:val="00203A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203AA9"/>
  </w:style>
  <w:style w:type="paragraph" w:styleId="a8">
    <w:name w:val="Balloon Text"/>
    <w:basedOn w:val="a"/>
    <w:link w:val="a9"/>
    <w:uiPriority w:val="99"/>
    <w:semiHidden/>
    <w:unhideWhenUsed/>
    <w:rsid w:val="00203AA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3A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shakhtinsk.org/economics/mynicipalnie_programmi/ypravlenie_mynicipalnimi_finansami/pasport_podprogrammi_3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ovoshakhtinsk.org/economics/mynicipalnie_programmi/ypravlenie_mynicipalnimi_finansami/pasport_podprogrammi_3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ovoshakhtinsk.org/economics/mynicipalnie_programmi/ypravlenie_mynicipalnimi_finansami/pasport_podprogrammi_3.ph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9</cp:revision>
  <cp:lastPrinted>2018-11-14T01:23:00Z</cp:lastPrinted>
  <dcterms:created xsi:type="dcterms:W3CDTF">2018-11-06T05:44:00Z</dcterms:created>
  <dcterms:modified xsi:type="dcterms:W3CDTF">2019-11-06T00:16:00Z</dcterms:modified>
</cp:coreProperties>
</file>